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620"/>
        <w:gridCol w:w="4872"/>
      </w:tblGrid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944E6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DISCIPLINA: </w:t>
            </w:r>
            <w:r w:rsidR="00944E61">
              <w:rPr>
                <w:rFonts w:ascii="Arial" w:hAnsi="Arial" w:cs="Arial"/>
                <w:sz w:val="24"/>
                <w:szCs w:val="24"/>
              </w:rPr>
              <w:t>Física Computacional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Código: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86233" w:rsidRPr="003712C2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712C2">
              <w:rPr>
                <w:rFonts w:ascii="Arial" w:hAnsi="Arial" w:cs="Arial"/>
                <w:sz w:val="24"/>
                <w:szCs w:val="24"/>
              </w:rPr>
              <w:t>Carga Horária: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6233" w:rsidRPr="003712C2" w:rsidRDefault="00944E61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80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Número de Créditos: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944E61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4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 pré-requisito: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Semestre: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Nível: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B2C09">
              <w:rPr>
                <w:rFonts w:ascii="Arial" w:hAnsi="Arial" w:cs="Arial"/>
                <w:noProof/>
                <w:sz w:val="24"/>
                <w:szCs w:val="24"/>
              </w:rPr>
              <w:t>Graduação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EMENTA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3303B8" w:rsidP="003303B8">
            <w:pPr>
              <w:pStyle w:val="Ttulo8"/>
              <w:spacing w:before="0" w:line="360" w:lineRule="auto"/>
              <w:ind w:right="279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Noções básicas de programação. Conceitos de precisão e acurácia em aproximações numéricas. Uso do computador como ferramenta de visualização de resultados e aplicação de técnicas numéricas para a resolução de problemas físicos.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OBJETIVOS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33" w:rsidRPr="006B2C09" w:rsidRDefault="003303B8" w:rsidP="0033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Introduzir conceitos elementares de programação e de simulação numérica para que o aluno possa usar o computador como ferramenta para a descrição de sistemas físicos usando modelos matemáticos.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PROGRAMA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33" w:rsidRPr="006B2C09" w:rsidRDefault="007A7BE9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Noções básicas de programação. </w:t>
            </w:r>
            <w:r w:rsidR="001C510C">
              <w:rPr>
                <w:rFonts w:cs="Arial"/>
                <w:szCs w:val="24"/>
                <w:lang w:val="pt-BR" w:eastAsia="en-US"/>
              </w:rPr>
              <w:t xml:space="preserve">Precisão numérica. Acurácia. </w:t>
            </w:r>
            <w:r>
              <w:rPr>
                <w:rFonts w:cs="Arial"/>
                <w:szCs w:val="24"/>
                <w:lang w:val="pt-BR" w:eastAsia="en-US"/>
              </w:rPr>
              <w:t xml:space="preserve">Atribuição de valores a variáveis. Definição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algorítimica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 xml:space="preserve"> de funções. Definição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algorítimica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 xml:space="preserve"> de funções matemáticas elementares. Definição de vetores, matrizes e funções vetoriais e matriciais. </w:t>
            </w:r>
            <w:r w:rsidR="001C510C">
              <w:rPr>
                <w:rFonts w:cs="Arial"/>
                <w:szCs w:val="24"/>
                <w:lang w:val="pt-BR" w:eastAsia="en-US"/>
              </w:rPr>
              <w:t>Conceitos de loop, análise condicional e recursividade em programação.</w:t>
            </w:r>
          </w:p>
          <w:p w:rsidR="00986233" w:rsidRPr="006B2C09" w:rsidRDefault="001C510C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Plotagem de gráficos em linguagem de programação estruturada. Visualização em coordenadas cartesianas e polares. Gráficos tridimensionais. Plotagem paramétrica.</w:t>
            </w:r>
          </w:p>
          <w:p w:rsidR="00371EE8" w:rsidRDefault="001C510C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Resolução de problemas algébricos: solução de equações polinomiais e transcendentais usando método gráfico, bissecção, Newton-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Raphson</w:t>
            </w:r>
            <w:proofErr w:type="spellEnd"/>
            <w:r w:rsidR="00D738D7">
              <w:rPr>
                <w:rFonts w:cs="Arial"/>
                <w:szCs w:val="24"/>
                <w:lang w:val="pt-BR" w:eastAsia="en-US"/>
              </w:rPr>
              <w:t>.</w:t>
            </w:r>
            <w:r>
              <w:rPr>
                <w:rFonts w:cs="Arial"/>
                <w:szCs w:val="24"/>
                <w:lang w:val="pt-BR" w:eastAsia="en-US"/>
              </w:rPr>
              <w:t xml:space="preserve">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Diagonalização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 xml:space="preserve"> de matrizes: determinação numérica de autovalores e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autovetores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.</w:t>
            </w:r>
          </w:p>
          <w:p w:rsidR="00D738D7" w:rsidRDefault="00C619FB" w:rsidP="00371EE8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lastRenderedPageBreak/>
              <w:t xml:space="preserve">Derivação e integração numérica. </w:t>
            </w:r>
            <w:r w:rsidR="001C510C">
              <w:rPr>
                <w:rFonts w:cs="Arial"/>
                <w:szCs w:val="24"/>
                <w:lang w:val="pt-BR" w:eastAsia="en-US"/>
              </w:rPr>
              <w:t xml:space="preserve">Resolução numérica de equações diferenciais ordinárias: método de Euler, </w:t>
            </w:r>
            <w:proofErr w:type="spellStart"/>
            <w:r w:rsidR="001C510C">
              <w:rPr>
                <w:rFonts w:cs="Arial"/>
                <w:szCs w:val="24"/>
                <w:lang w:val="pt-BR" w:eastAsia="en-US"/>
              </w:rPr>
              <w:t>Runge-Kutta</w:t>
            </w:r>
            <w:proofErr w:type="spellEnd"/>
            <w:r w:rsidR="001C510C">
              <w:rPr>
                <w:rFonts w:cs="Arial"/>
                <w:szCs w:val="24"/>
                <w:lang w:val="pt-BR" w:eastAsia="en-US"/>
              </w:rPr>
              <w:t>. Transformadas de Fourier rápidas.</w:t>
            </w:r>
          </w:p>
          <w:p w:rsidR="00986233" w:rsidRPr="006B2C09" w:rsidRDefault="001C510C" w:rsidP="003303B8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Aplicações físicas:</w:t>
            </w:r>
            <w:r w:rsidR="00A220EE">
              <w:rPr>
                <w:rFonts w:cs="Arial"/>
                <w:szCs w:val="24"/>
                <w:lang w:val="pt-BR" w:eastAsia="en-US"/>
              </w:rPr>
              <w:t xml:space="preserve"> Problema gravitacional com dois ou mais corpos. Osciladores harmônicos acoplados forçados. Circuitos elétricos</w:t>
            </w:r>
            <w:r w:rsidR="003303B8">
              <w:rPr>
                <w:rFonts w:cs="Arial"/>
                <w:szCs w:val="24"/>
                <w:lang w:val="pt-BR" w:eastAsia="en-US"/>
              </w:rPr>
              <w:t xml:space="preserve">. Visualização de campos eletromagnéticos e potenciais de distribuições de carga complexas. Resolução da equação de </w:t>
            </w:r>
            <w:proofErr w:type="spellStart"/>
            <w:r w:rsidR="003303B8">
              <w:rPr>
                <w:rFonts w:cs="Arial"/>
                <w:szCs w:val="24"/>
                <w:lang w:val="pt-BR" w:eastAsia="en-US"/>
              </w:rPr>
              <w:t>Schrödinger</w:t>
            </w:r>
            <w:proofErr w:type="spellEnd"/>
            <w:r w:rsidR="003303B8">
              <w:rPr>
                <w:rFonts w:cs="Arial"/>
                <w:szCs w:val="24"/>
                <w:lang w:val="pt-BR" w:eastAsia="en-US"/>
              </w:rPr>
              <w:t xml:space="preserve"> </w:t>
            </w:r>
            <w:proofErr w:type="spellStart"/>
            <w:r w:rsidR="003303B8">
              <w:rPr>
                <w:rFonts w:cs="Arial"/>
                <w:szCs w:val="24"/>
                <w:lang w:val="pt-BR" w:eastAsia="en-US"/>
              </w:rPr>
              <w:t>independente</w:t>
            </w:r>
            <w:proofErr w:type="spellEnd"/>
            <w:r w:rsidR="003303B8">
              <w:rPr>
                <w:rFonts w:cs="Arial"/>
                <w:szCs w:val="24"/>
                <w:lang w:val="pt-BR" w:eastAsia="en-US"/>
              </w:rPr>
              <w:t xml:space="preserve"> do tempo para um potencial unidimensional arbitrário. Espalhamento quântico de um pacote de ondas gaussiano. Visualização dos orbitais do átomo de hidrogênio.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lastRenderedPageBreak/>
              <w:t>METODOLOGIA DE ENSINO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986233" w:rsidP="00371EE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Aulas expositivas,</w:t>
            </w:r>
            <w:r w:rsidR="00371EE8">
              <w:rPr>
                <w:rFonts w:ascii="Arial" w:hAnsi="Arial" w:cs="Arial"/>
                <w:sz w:val="24"/>
                <w:szCs w:val="24"/>
              </w:rPr>
              <w:t xml:space="preserve"> listas de exercícios</w:t>
            </w:r>
            <w:r w:rsidRPr="006B2C0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AVALIAÇÃO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893CB5" w:rsidRDefault="00986233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893CB5">
              <w:rPr>
                <w:rFonts w:ascii="Arial" w:hAnsi="Arial" w:cs="Arial"/>
                <w:sz w:val="24"/>
                <w:szCs w:val="24"/>
              </w:rPr>
              <w:t>avaliação se dará de forma contínua e processual através de:</w:t>
            </w:r>
          </w:p>
          <w:p w:rsidR="00986233" w:rsidRPr="00893CB5" w:rsidRDefault="00006B1A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Atividades em laboratório</w:t>
            </w:r>
            <w:r w:rsidR="00986233" w:rsidRPr="00893CB5">
              <w:rPr>
                <w:rFonts w:cs="Arial"/>
                <w:szCs w:val="24"/>
                <w:lang w:val="pt-BR" w:eastAsia="en-US"/>
              </w:rPr>
              <w:t>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individual.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Cumprimento dos prazos.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Participação.</w:t>
            </w:r>
          </w:p>
          <w:p w:rsidR="00986233" w:rsidRPr="006B2C09" w:rsidRDefault="00986233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3CB5">
              <w:rPr>
                <w:rFonts w:ascii="Arial" w:hAnsi="Arial" w:cs="Arial"/>
                <w:sz w:val="24"/>
                <w:szCs w:val="24"/>
              </w:rPr>
              <w:t>A frequência é obrigatória, respeitando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os limites de ausência previstos em lei.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BIBLIOGRAFIA BÁSICA</w:t>
            </w:r>
          </w:p>
        </w:tc>
      </w:tr>
      <w:tr w:rsidR="00986233" w:rsidRPr="00C23C24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71" w:rsidRDefault="00FD6D71" w:rsidP="00FD6D71">
            <w:pPr>
              <w:pStyle w:val="PargrafodaLista"/>
              <w:numPr>
                <w:ilvl w:val="3"/>
                <w:numId w:val="3"/>
              </w:numPr>
              <w:tabs>
                <w:tab w:val="clear" w:pos="0"/>
              </w:tabs>
              <w:suppressAutoHyphens w:val="0"/>
              <w:spacing w:after="0" w:line="360" w:lineRule="auto"/>
              <w:ind w:left="142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SCHERER, C. </w:t>
            </w:r>
            <w:r>
              <w:rPr>
                <w:rFonts w:cs="Arial"/>
                <w:b/>
                <w:szCs w:val="24"/>
                <w:lang w:val="pt-BR" w:eastAsia="en-US"/>
              </w:rPr>
              <w:t>Métodos Computacionais da Física</w:t>
            </w:r>
            <w:r>
              <w:rPr>
                <w:rFonts w:cs="Arial"/>
                <w:szCs w:val="24"/>
                <w:lang w:val="pt-BR" w:eastAsia="en-US"/>
              </w:rPr>
              <w:t>. 1ª ed. São Paulo, Livraria da Física, 2005.</w:t>
            </w:r>
          </w:p>
          <w:p w:rsidR="00986233" w:rsidRDefault="00FF06F0" w:rsidP="00006541">
            <w:pPr>
              <w:pStyle w:val="PargrafodaLista"/>
              <w:numPr>
                <w:ilvl w:val="3"/>
                <w:numId w:val="3"/>
              </w:numPr>
              <w:tabs>
                <w:tab w:val="clear" w:pos="0"/>
              </w:tabs>
              <w:suppressAutoHyphens w:val="0"/>
              <w:spacing w:after="0" w:line="360" w:lineRule="auto"/>
              <w:ind w:left="142"/>
              <w:contextualSpacing/>
              <w:rPr>
                <w:rFonts w:cs="Arial"/>
                <w:szCs w:val="24"/>
                <w:lang w:val="pt-BR" w:eastAsia="en-US"/>
              </w:rPr>
            </w:pPr>
            <w:r w:rsidRPr="00006541">
              <w:rPr>
                <w:rFonts w:cs="Arial"/>
                <w:szCs w:val="24"/>
                <w:lang w:val="pt-BR" w:eastAsia="en-US"/>
              </w:rPr>
              <w:t>PRESS, W. H.; TEUKOLSKY, S. A.; VETTERLING, W. T.; FLANNERY, B. P.</w:t>
            </w:r>
            <w:r w:rsidR="000E4713" w:rsidRPr="00006541">
              <w:rPr>
                <w:rFonts w:cs="Arial"/>
                <w:szCs w:val="24"/>
                <w:lang w:val="pt-BR" w:eastAsia="en-US"/>
              </w:rPr>
              <w:t xml:space="preserve"> </w:t>
            </w:r>
            <w:r w:rsidR="00006541" w:rsidRPr="00006541">
              <w:rPr>
                <w:rFonts w:cs="Arial"/>
                <w:b/>
                <w:szCs w:val="24"/>
                <w:lang w:val="pt-BR" w:eastAsia="en-US"/>
              </w:rPr>
              <w:t>Métodos Numéricos Aplicados: Rotinas em C++</w:t>
            </w:r>
            <w:r w:rsidR="00006541" w:rsidRPr="00006541">
              <w:rPr>
                <w:rFonts w:cs="Arial"/>
                <w:szCs w:val="24"/>
                <w:lang w:val="pt-BR" w:eastAsia="en-US"/>
              </w:rPr>
              <w:t>,</w:t>
            </w:r>
            <w:r w:rsidR="000E4713"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 w:rsidR="00006541">
              <w:rPr>
                <w:rFonts w:cs="Arial"/>
                <w:szCs w:val="24"/>
                <w:lang w:val="pt-BR" w:eastAsia="en-US"/>
              </w:rPr>
              <w:t>3</w:t>
            </w:r>
            <w:r w:rsidR="000E4713">
              <w:rPr>
                <w:rFonts w:cs="Arial"/>
                <w:szCs w:val="24"/>
                <w:lang w:val="pt-BR" w:eastAsia="en-US"/>
              </w:rPr>
              <w:t xml:space="preserve">a Ed. </w:t>
            </w:r>
            <w:r w:rsidR="000E4713" w:rsidRPr="00164CF7">
              <w:rPr>
                <w:rFonts w:cs="Arial"/>
                <w:szCs w:val="24"/>
                <w:lang w:val="pt-BR" w:eastAsia="en-US"/>
              </w:rPr>
              <w:t xml:space="preserve">São Paulo: </w:t>
            </w:r>
            <w:proofErr w:type="spellStart"/>
            <w:r w:rsidR="00006541">
              <w:rPr>
                <w:rFonts w:cs="Arial"/>
                <w:szCs w:val="24"/>
                <w:lang w:val="pt-BR" w:eastAsia="en-US"/>
              </w:rPr>
              <w:t>Bookman</w:t>
            </w:r>
            <w:proofErr w:type="spellEnd"/>
            <w:r w:rsidR="000E4713" w:rsidRPr="00164CF7">
              <w:rPr>
                <w:rFonts w:cs="Arial"/>
                <w:szCs w:val="24"/>
                <w:lang w:val="pt-BR" w:eastAsia="en-US"/>
              </w:rPr>
              <w:t>, 2011.</w:t>
            </w:r>
          </w:p>
          <w:p w:rsidR="004D1168" w:rsidRPr="000E4713" w:rsidRDefault="004D1168" w:rsidP="00006541">
            <w:pPr>
              <w:pStyle w:val="PargrafodaLista"/>
              <w:numPr>
                <w:ilvl w:val="3"/>
                <w:numId w:val="3"/>
              </w:numPr>
              <w:tabs>
                <w:tab w:val="clear" w:pos="0"/>
              </w:tabs>
              <w:suppressAutoHyphens w:val="0"/>
              <w:spacing w:after="0" w:line="360" w:lineRule="auto"/>
              <w:ind w:left="142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CARMO, J.; SERNADAS, A.; SERNADAS, C.; DIONÍSIO, F. M.; CALEIRO, C. </w:t>
            </w:r>
            <w:r>
              <w:rPr>
                <w:rFonts w:cs="Arial"/>
                <w:b/>
                <w:szCs w:val="24"/>
                <w:lang w:val="pt-BR" w:eastAsia="en-US"/>
              </w:rPr>
              <w:t xml:space="preserve">Introdução à Programação em </w:t>
            </w:r>
            <w:proofErr w:type="spellStart"/>
            <w:r>
              <w:rPr>
                <w:rFonts w:cs="Arial"/>
                <w:b/>
                <w:szCs w:val="24"/>
                <w:lang w:val="pt-BR" w:eastAsia="en-US"/>
              </w:rPr>
              <w:t>Mathematica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. 2ª Ed. Lisboa: IST Press, 2004.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BIBLIOGRAFIA COMPLEMENTAR</w:t>
            </w:r>
          </w:p>
        </w:tc>
      </w:tr>
      <w:tr w:rsidR="00986233" w:rsidRPr="00AA236E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0E4713" w:rsidRDefault="00AA236E" w:rsidP="000E4713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AA236E">
              <w:rPr>
                <w:rFonts w:cs="Arial"/>
                <w:szCs w:val="24"/>
              </w:rPr>
              <w:t xml:space="preserve">ZIMMERMAN, R. L.; OLNESS, F. I. </w:t>
            </w:r>
            <w:r w:rsidRPr="00AA236E">
              <w:rPr>
                <w:rFonts w:cs="Arial"/>
                <w:b/>
                <w:szCs w:val="24"/>
              </w:rPr>
              <w:t>Mathematica for Physics</w:t>
            </w:r>
            <w:r w:rsidRPr="00AA236E">
              <w:rPr>
                <w:rFonts w:cs="Arial"/>
                <w:szCs w:val="24"/>
              </w:rPr>
              <w:t>.</w:t>
            </w:r>
            <w:r w:rsidRPr="00AA236E"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2nd Ed. New York, Addison Wesley, 2002</w:t>
            </w:r>
            <w:r w:rsidR="00986233" w:rsidRPr="000E4713">
              <w:rPr>
                <w:rFonts w:cs="Arial"/>
                <w:szCs w:val="24"/>
                <w:lang w:val="pt-BR"/>
              </w:rPr>
              <w:t>.</w:t>
            </w:r>
          </w:p>
          <w:p w:rsidR="00986233" w:rsidRPr="00AA236E" w:rsidRDefault="00AA236E" w:rsidP="00AA236E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contextualSpacing/>
              <w:rPr>
                <w:rFonts w:cs="Arial"/>
                <w:szCs w:val="24"/>
              </w:rPr>
            </w:pPr>
            <w:r w:rsidRPr="00AA236E">
              <w:rPr>
                <w:rFonts w:cs="Arial"/>
                <w:szCs w:val="24"/>
              </w:rPr>
              <w:lastRenderedPageBreak/>
              <w:t xml:space="preserve">HOSTE, J. </w:t>
            </w:r>
            <w:r w:rsidRPr="00AA236E">
              <w:rPr>
                <w:rFonts w:cs="Arial"/>
                <w:b/>
                <w:szCs w:val="24"/>
              </w:rPr>
              <w:t>Mathematica Demystified – A Self-Teaching guide</w:t>
            </w:r>
            <w:r w:rsidRPr="00AA236E">
              <w:rPr>
                <w:rFonts w:cs="Arial"/>
                <w:szCs w:val="24"/>
              </w:rPr>
              <w:t xml:space="preserve">. </w:t>
            </w:r>
            <w:r>
              <w:rPr>
                <w:rFonts w:cs="Arial"/>
                <w:szCs w:val="24"/>
              </w:rPr>
              <w:t>1</w:t>
            </w:r>
            <w:r w:rsidRPr="00AA236E">
              <w:rPr>
                <w:rFonts w:cs="Arial"/>
                <w:szCs w:val="24"/>
                <w:vertAlign w:val="superscript"/>
              </w:rPr>
              <w:t>st</w:t>
            </w:r>
            <w:r>
              <w:rPr>
                <w:rFonts w:cs="Arial"/>
                <w:szCs w:val="24"/>
              </w:rPr>
              <w:t xml:space="preserve"> Ed. New York, McGraw Hill, 2009</w:t>
            </w:r>
            <w:bookmarkStart w:id="0" w:name="_GoBack"/>
            <w:bookmarkEnd w:id="0"/>
            <w:r w:rsidR="00986233" w:rsidRPr="00AA236E">
              <w:rPr>
                <w:rFonts w:cs="Arial"/>
                <w:szCs w:val="24"/>
              </w:rPr>
              <w:t>.</w:t>
            </w:r>
          </w:p>
        </w:tc>
      </w:tr>
      <w:tr w:rsidR="00986233" w:rsidRPr="006B2C09" w:rsidTr="005A6655">
        <w:trPr>
          <w:trHeight w:val="109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lastRenderedPageBreak/>
              <w:t>Coordenador do Curso</w:t>
            </w: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Setor Pedagógico</w:t>
            </w: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0EF6"/>
    <w:multiLevelType w:val="hybridMultilevel"/>
    <w:tmpl w:val="2F6CD1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A6883"/>
    <w:multiLevelType w:val="hybridMultilevel"/>
    <w:tmpl w:val="DB40C5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2E2043"/>
    <w:multiLevelType w:val="multilevel"/>
    <w:tmpl w:val="409894C2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CCC0073"/>
    <w:multiLevelType w:val="hybridMultilevel"/>
    <w:tmpl w:val="BDE0D0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08"/>
    <w:rsid w:val="00006541"/>
    <w:rsid w:val="00006B1A"/>
    <w:rsid w:val="00021808"/>
    <w:rsid w:val="000857AF"/>
    <w:rsid w:val="000E4713"/>
    <w:rsid w:val="001249D5"/>
    <w:rsid w:val="001C510C"/>
    <w:rsid w:val="0025242F"/>
    <w:rsid w:val="003303B8"/>
    <w:rsid w:val="00371EE8"/>
    <w:rsid w:val="004D1168"/>
    <w:rsid w:val="004E2813"/>
    <w:rsid w:val="005E7F0B"/>
    <w:rsid w:val="00665B4C"/>
    <w:rsid w:val="00691176"/>
    <w:rsid w:val="00701C51"/>
    <w:rsid w:val="007A7BE9"/>
    <w:rsid w:val="00944E61"/>
    <w:rsid w:val="009754E0"/>
    <w:rsid w:val="00986233"/>
    <w:rsid w:val="00A220EE"/>
    <w:rsid w:val="00AA236E"/>
    <w:rsid w:val="00B62094"/>
    <w:rsid w:val="00C619FB"/>
    <w:rsid w:val="00D738D7"/>
    <w:rsid w:val="00FD6D71"/>
    <w:rsid w:val="00F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6859"/>
  <w15:chartTrackingRefBased/>
  <w15:docId w15:val="{200E32BE-DAA0-4812-BDCA-081D133F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86233"/>
    <w:pPr>
      <w:spacing w:after="200" w:line="276" w:lineRule="auto"/>
    </w:p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98623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uiPriority w:val="9"/>
    <w:rsid w:val="009862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986233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452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Ewerton Caetano</cp:lastModifiedBy>
  <cp:revision>12</cp:revision>
  <dcterms:created xsi:type="dcterms:W3CDTF">2016-04-07T18:25:00Z</dcterms:created>
  <dcterms:modified xsi:type="dcterms:W3CDTF">2016-04-07T19:01:00Z</dcterms:modified>
</cp:coreProperties>
</file>